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07" w:rsidRDefault="00A76A07">
      <w:pPr>
        <w:rPr>
          <w:b/>
          <w:sz w:val="28"/>
        </w:rPr>
      </w:pPr>
      <w:r>
        <w:rPr>
          <w:b/>
          <w:sz w:val="28"/>
        </w:rPr>
        <w:t>DRAFT</w:t>
      </w:r>
    </w:p>
    <w:p w:rsidR="00A76A07" w:rsidRDefault="00A76A07">
      <w:pPr>
        <w:rPr>
          <w:b/>
          <w:sz w:val="28"/>
        </w:rPr>
      </w:pPr>
    </w:p>
    <w:p w:rsidR="009E0F01" w:rsidRPr="00657515" w:rsidRDefault="009E0F01">
      <w:pPr>
        <w:rPr>
          <w:b/>
          <w:sz w:val="28"/>
        </w:rPr>
      </w:pPr>
      <w:r w:rsidRPr="00657515">
        <w:rPr>
          <w:b/>
          <w:sz w:val="28"/>
        </w:rPr>
        <w:t>Redcliffs</w:t>
      </w:r>
      <w:r w:rsidR="000E4EE9" w:rsidRPr="00657515">
        <w:rPr>
          <w:b/>
          <w:sz w:val="28"/>
        </w:rPr>
        <w:t xml:space="preserve"> Residents Association</w:t>
      </w:r>
      <w:r w:rsidR="00D3559F">
        <w:rPr>
          <w:b/>
          <w:sz w:val="28"/>
        </w:rPr>
        <w:t xml:space="preserve"> </w:t>
      </w:r>
      <w:r w:rsidR="007D3667">
        <w:rPr>
          <w:b/>
          <w:sz w:val="28"/>
        </w:rPr>
        <w:tab/>
      </w:r>
      <w:r w:rsidR="007D3667">
        <w:rPr>
          <w:b/>
          <w:sz w:val="28"/>
        </w:rPr>
        <w:tab/>
      </w:r>
      <w:r w:rsidR="00FA2FA4">
        <w:rPr>
          <w:b/>
          <w:sz w:val="28"/>
        </w:rPr>
        <w:tab/>
      </w:r>
    </w:p>
    <w:p w:rsidR="009E0F01" w:rsidRDefault="009E0F01"/>
    <w:p w:rsidR="009E0F01" w:rsidRPr="00657515" w:rsidRDefault="000E4EE9">
      <w:pPr>
        <w:rPr>
          <w:b/>
        </w:rPr>
      </w:pPr>
      <w:r w:rsidRPr="00657515">
        <w:rPr>
          <w:b/>
        </w:rPr>
        <w:t>Minutes of</w:t>
      </w:r>
      <w:r w:rsidR="009E0F01" w:rsidRPr="00657515">
        <w:rPr>
          <w:b/>
        </w:rPr>
        <w:t xml:space="preserve"> </w:t>
      </w:r>
      <w:r w:rsidR="00657515">
        <w:rPr>
          <w:b/>
        </w:rPr>
        <w:t xml:space="preserve">the </w:t>
      </w:r>
      <w:r w:rsidR="00F9783A">
        <w:rPr>
          <w:b/>
        </w:rPr>
        <w:t xml:space="preserve">Committee </w:t>
      </w:r>
      <w:r w:rsidR="009E0F01" w:rsidRPr="00657515">
        <w:rPr>
          <w:b/>
        </w:rPr>
        <w:t xml:space="preserve">meeting held </w:t>
      </w:r>
      <w:r w:rsidR="008D5EB0">
        <w:rPr>
          <w:b/>
        </w:rPr>
        <w:t xml:space="preserve">at </w:t>
      </w:r>
      <w:r w:rsidR="009545A1">
        <w:rPr>
          <w:b/>
        </w:rPr>
        <w:t>7.30pm</w:t>
      </w:r>
      <w:r w:rsidR="00CF0A0C">
        <w:rPr>
          <w:b/>
        </w:rPr>
        <w:t xml:space="preserve"> </w:t>
      </w:r>
      <w:r w:rsidR="00042E6A">
        <w:rPr>
          <w:b/>
        </w:rPr>
        <w:t xml:space="preserve">on </w:t>
      </w:r>
      <w:r w:rsidR="00F84A22">
        <w:rPr>
          <w:b/>
        </w:rPr>
        <w:t>4</w:t>
      </w:r>
      <w:r w:rsidR="00F84A22" w:rsidRPr="00F84A22">
        <w:rPr>
          <w:b/>
          <w:vertAlign w:val="superscript"/>
        </w:rPr>
        <w:t>th</w:t>
      </w:r>
      <w:r w:rsidR="00F84A22">
        <w:rPr>
          <w:b/>
        </w:rPr>
        <w:t xml:space="preserve"> March 2019</w:t>
      </w:r>
      <w:r w:rsidR="00CF0A0C">
        <w:rPr>
          <w:b/>
        </w:rPr>
        <w:t xml:space="preserve"> </w:t>
      </w:r>
      <w:r w:rsidR="009E0F01" w:rsidRPr="00657515">
        <w:rPr>
          <w:b/>
        </w:rPr>
        <w:t xml:space="preserve">at </w:t>
      </w:r>
      <w:r w:rsidR="00A72952">
        <w:rPr>
          <w:b/>
        </w:rPr>
        <w:t xml:space="preserve">the Redcliffs </w:t>
      </w:r>
      <w:r w:rsidR="00153026">
        <w:rPr>
          <w:b/>
        </w:rPr>
        <w:t>Library</w:t>
      </w:r>
    </w:p>
    <w:p w:rsidR="009E0F01" w:rsidRDefault="009E0F01"/>
    <w:p w:rsidR="00993D1A" w:rsidRDefault="00034080" w:rsidP="00E70463">
      <w:r>
        <w:t>1.</w:t>
      </w:r>
      <w:r>
        <w:tab/>
      </w:r>
      <w:r w:rsidR="009E0F01">
        <w:t xml:space="preserve">Present: </w:t>
      </w:r>
      <w:r w:rsidR="009E0F01">
        <w:tab/>
      </w:r>
      <w:r w:rsidR="002C745E">
        <w:t xml:space="preserve">Christine Toner </w:t>
      </w:r>
      <w:r w:rsidR="003941D6">
        <w:t>(Chair), Pat McIntosh (Sec)</w:t>
      </w:r>
      <w:proofErr w:type="gramStart"/>
      <w:r w:rsidR="003941D6">
        <w:t xml:space="preserve">, </w:t>
      </w:r>
      <w:r w:rsidR="00D91135">
        <w:t xml:space="preserve"> </w:t>
      </w:r>
      <w:r w:rsidR="002C745E">
        <w:t>Fletcher</w:t>
      </w:r>
      <w:proofErr w:type="gramEnd"/>
      <w:r w:rsidR="002C745E">
        <w:t xml:space="preserve"> Stanton</w:t>
      </w:r>
      <w:r w:rsidR="00D91135">
        <w:t xml:space="preserve">, Darren </w:t>
      </w:r>
      <w:r w:rsidR="00D91135">
        <w:tab/>
        <w:t>F</w:t>
      </w:r>
      <w:r w:rsidR="00E70463">
        <w:t xml:space="preserve">idler,  </w:t>
      </w:r>
      <w:r w:rsidR="00D91135">
        <w:t>David Bryce</w:t>
      </w:r>
      <w:r w:rsidR="00E50FF4">
        <w:t xml:space="preserve">, Tony Burns (Treas),  Chris </w:t>
      </w:r>
      <w:r w:rsidR="00F84A22">
        <w:t>B</w:t>
      </w:r>
      <w:r w:rsidR="00E50FF4">
        <w:t>artlett, Chris Doudney</w:t>
      </w:r>
    </w:p>
    <w:p w:rsidR="00E70463" w:rsidRDefault="00D91135" w:rsidP="00D91135">
      <w:r>
        <w:tab/>
      </w:r>
      <w:r w:rsidR="00993D1A">
        <w:t>Apologies:</w:t>
      </w:r>
      <w:r w:rsidR="00993D1A">
        <w:tab/>
      </w:r>
      <w:r w:rsidR="00BB0772">
        <w:t>Peter Croft</w:t>
      </w:r>
    </w:p>
    <w:p w:rsidR="009545A1" w:rsidRDefault="00E70463" w:rsidP="00034080">
      <w:pPr>
        <w:ind w:firstLine="720"/>
      </w:pPr>
      <w:r>
        <w:t>Absent:</w:t>
      </w:r>
      <w:r w:rsidR="00D91135">
        <w:t xml:space="preserve">  </w:t>
      </w:r>
      <w:r w:rsidR="00F84A22">
        <w:t xml:space="preserve">  </w:t>
      </w:r>
      <w:r w:rsidR="00F84A22">
        <w:tab/>
        <w:t>Marie-Claude Hebert</w:t>
      </w:r>
      <w:proofErr w:type="gramStart"/>
      <w:r w:rsidR="00F84A22">
        <w:t>,  Duncan</w:t>
      </w:r>
      <w:proofErr w:type="gramEnd"/>
      <w:r w:rsidR="00F84A22">
        <w:t xml:space="preserve"> Currie, </w:t>
      </w:r>
    </w:p>
    <w:p w:rsidR="00034080" w:rsidRDefault="00034080" w:rsidP="00034080"/>
    <w:p w:rsidR="00034080" w:rsidRDefault="00034080" w:rsidP="00034080">
      <w:r>
        <w:t>2.</w:t>
      </w:r>
      <w:r>
        <w:tab/>
      </w:r>
      <w:r w:rsidR="008F08A9">
        <w:t>Declaration of interest.</w:t>
      </w:r>
      <w:r w:rsidR="009545A1">
        <w:t xml:space="preserve">  </w:t>
      </w:r>
      <w:r w:rsidR="00D91135">
        <w:t>.</w:t>
      </w:r>
    </w:p>
    <w:p w:rsidR="00034080" w:rsidRDefault="00034080" w:rsidP="00034080"/>
    <w:p w:rsidR="00591C4E" w:rsidRDefault="00591C4E" w:rsidP="00591C4E">
      <w:pPr>
        <w:ind w:left="720" w:hanging="720"/>
      </w:pPr>
      <w:r>
        <w:t>3.</w:t>
      </w:r>
      <w:r>
        <w:tab/>
        <w:t>Minutes</w:t>
      </w:r>
      <w:r w:rsidR="008F08A9">
        <w:t>.</w:t>
      </w:r>
      <w:r w:rsidR="00034080">
        <w:tab/>
      </w:r>
      <w:r w:rsidR="00D522E8">
        <w:t xml:space="preserve">The </w:t>
      </w:r>
      <w:r w:rsidR="008F08A9">
        <w:t>minutes of the m</w:t>
      </w:r>
      <w:r w:rsidR="003941D6">
        <w:t xml:space="preserve">eeting </w:t>
      </w:r>
      <w:proofErr w:type="gramStart"/>
      <w:r w:rsidR="003941D6">
        <w:t xml:space="preserve">of </w:t>
      </w:r>
      <w:r w:rsidR="00993D1A">
        <w:t xml:space="preserve"> </w:t>
      </w:r>
      <w:r w:rsidR="00D51301">
        <w:t>4</w:t>
      </w:r>
      <w:r w:rsidR="00D51301" w:rsidRPr="00D51301">
        <w:rPr>
          <w:vertAlign w:val="superscript"/>
        </w:rPr>
        <w:t>th</w:t>
      </w:r>
      <w:proofErr w:type="gramEnd"/>
      <w:r w:rsidR="00D51301">
        <w:t xml:space="preserve"> February 2019</w:t>
      </w:r>
      <w:r w:rsidR="00993D1A">
        <w:t xml:space="preserve"> </w:t>
      </w:r>
      <w:r w:rsidR="005E3F03">
        <w:t xml:space="preserve">were </w:t>
      </w:r>
      <w:r w:rsidR="008D5EB0">
        <w:t>mov</w:t>
      </w:r>
      <w:r w:rsidR="005E3F03">
        <w:t xml:space="preserve">ed by  </w:t>
      </w:r>
      <w:r w:rsidR="00D51301">
        <w:t xml:space="preserve">David Bryce </w:t>
      </w:r>
      <w:r w:rsidR="00E50FF4">
        <w:t xml:space="preserve">seconded by  </w:t>
      </w:r>
      <w:r w:rsidR="00D51301">
        <w:t>Christine Toner</w:t>
      </w:r>
      <w:r w:rsidR="008F08A9">
        <w:t xml:space="preserve"> and accepted. </w:t>
      </w:r>
    </w:p>
    <w:p w:rsidR="001C2BDD" w:rsidRDefault="001C2BDD" w:rsidP="00591C4E">
      <w:pPr>
        <w:ind w:left="720" w:hanging="720"/>
      </w:pPr>
    </w:p>
    <w:p w:rsidR="00591C4E" w:rsidRDefault="001C2BDD" w:rsidP="00034080">
      <w:pPr>
        <w:ind w:left="720" w:hanging="720"/>
      </w:pPr>
      <w:r>
        <w:t>4.</w:t>
      </w:r>
      <w:r>
        <w:tab/>
      </w:r>
      <w:r w:rsidR="00591C4E">
        <w:t>Deputations</w:t>
      </w:r>
      <w:r w:rsidR="00F631BB">
        <w:t>/submissions/petitions</w:t>
      </w:r>
      <w:r w:rsidR="008F08A9">
        <w:t>.</w:t>
      </w:r>
      <w:r w:rsidR="009545A1">
        <w:t xml:space="preserve">  None</w:t>
      </w:r>
    </w:p>
    <w:p w:rsidR="001C2BDD" w:rsidRDefault="001C2BDD" w:rsidP="00034080">
      <w:pPr>
        <w:ind w:left="720" w:hanging="720"/>
      </w:pPr>
    </w:p>
    <w:p w:rsidR="001C2BDD" w:rsidRDefault="006F199D" w:rsidP="006F199D">
      <w:r>
        <w:t>5</w:t>
      </w:r>
      <w:r w:rsidR="00591C4E">
        <w:t>.</w:t>
      </w:r>
      <w:r w:rsidR="00591C4E">
        <w:tab/>
        <w:t>Notice of motions</w:t>
      </w:r>
      <w:r w:rsidR="008F08A9">
        <w:t>.</w:t>
      </w:r>
      <w:r w:rsidR="009545A1">
        <w:t xml:space="preserve">  None</w:t>
      </w:r>
    </w:p>
    <w:p w:rsidR="001C2BDD" w:rsidRDefault="001C2BDD" w:rsidP="00034080">
      <w:pPr>
        <w:ind w:left="720" w:hanging="720"/>
      </w:pPr>
    </w:p>
    <w:p w:rsidR="00D51301" w:rsidRDefault="00D51301" w:rsidP="00D51301">
      <w:r w:rsidRPr="00D15DC3">
        <w:t>6.</w:t>
      </w:r>
      <w:r w:rsidRPr="00D15DC3">
        <w:tab/>
        <w:t>Correspondence</w:t>
      </w:r>
      <w:r>
        <w:t>:</w:t>
      </w:r>
      <w:r w:rsidRPr="00D15DC3">
        <w:tab/>
        <w:t xml:space="preserve"> </w:t>
      </w:r>
      <w:r w:rsidRPr="00D15DC3">
        <w:rPr>
          <w:u w:val="single"/>
        </w:rPr>
        <w:t>In</w:t>
      </w:r>
      <w:r w:rsidRPr="00D15DC3">
        <w:t>:</w:t>
      </w:r>
      <w:r w:rsidRPr="00D15DC3">
        <w:tab/>
      </w:r>
      <w:r>
        <w:t>From Scott Babington informing us that an application for a disabled parking space in Beachville Road has been approved.</w:t>
      </w:r>
      <w:r>
        <w:tab/>
      </w:r>
    </w:p>
    <w:p w:rsidR="00D51301" w:rsidRDefault="00D51301" w:rsidP="00D51301"/>
    <w:p w:rsidR="00D51301" w:rsidRDefault="00D51301" w:rsidP="00D51301">
      <w:pPr>
        <w:rPr>
          <w:szCs w:val="28"/>
        </w:rPr>
      </w:pPr>
      <w:r w:rsidRPr="00D15DC3">
        <w:t>Correspondence</w:t>
      </w:r>
      <w:r>
        <w:t>:</w:t>
      </w:r>
      <w:r w:rsidRPr="00D15DC3">
        <w:tab/>
        <w:t xml:space="preserve"> </w:t>
      </w:r>
      <w:r w:rsidRPr="00D15DC3">
        <w:rPr>
          <w:u w:val="single"/>
        </w:rPr>
        <w:t>Out</w:t>
      </w:r>
      <w:proofErr w:type="gramStart"/>
      <w:r w:rsidRPr="00D15DC3">
        <w:rPr>
          <w:szCs w:val="28"/>
        </w:rPr>
        <w:t>:</w:t>
      </w:r>
      <w:r>
        <w:rPr>
          <w:szCs w:val="28"/>
        </w:rPr>
        <w:t xml:space="preserve">   To</w:t>
      </w:r>
      <w:proofErr w:type="gramEnd"/>
      <w:r>
        <w:rPr>
          <w:szCs w:val="28"/>
        </w:rPr>
        <w:t xml:space="preserve"> Dr Darrell Latham re the off licence application – thanking him for input and informing him of the committee position.</w:t>
      </w:r>
    </w:p>
    <w:p w:rsidR="00D51301" w:rsidRDefault="00D51301" w:rsidP="00D51301">
      <w:pPr>
        <w:rPr>
          <w:szCs w:val="28"/>
        </w:rPr>
      </w:pPr>
      <w:r>
        <w:rPr>
          <w:szCs w:val="28"/>
        </w:rPr>
        <w:t>To Maria Adamski at CCC about Moncks Bay tram shelter.</w:t>
      </w:r>
    </w:p>
    <w:p w:rsidR="00D51301" w:rsidRDefault="00D51301" w:rsidP="00D51301">
      <w:pPr>
        <w:rPr>
          <w:szCs w:val="28"/>
        </w:rPr>
      </w:pPr>
      <w:proofErr w:type="gramStart"/>
      <w:r>
        <w:rPr>
          <w:szCs w:val="28"/>
        </w:rPr>
        <w:t>Phone calls to Fisheries Office Christchurch about the concerns re cockle gathering.</w:t>
      </w:r>
      <w:proofErr w:type="gramEnd"/>
      <w:r>
        <w:rPr>
          <w:szCs w:val="28"/>
        </w:rPr>
        <w:t xml:space="preserve"> </w:t>
      </w:r>
      <w:proofErr w:type="gramStart"/>
      <w:r>
        <w:rPr>
          <w:szCs w:val="28"/>
        </w:rPr>
        <w:t>Letter of acknowledgement from MPI.</w:t>
      </w:r>
      <w:proofErr w:type="gramEnd"/>
    </w:p>
    <w:p w:rsidR="00D51301" w:rsidRDefault="00D51301" w:rsidP="00D51301">
      <w:pPr>
        <w:rPr>
          <w:szCs w:val="28"/>
        </w:rPr>
      </w:pPr>
      <w:r>
        <w:rPr>
          <w:szCs w:val="28"/>
        </w:rPr>
        <w:t xml:space="preserve">Fletcher reported his correspondence to CCC regarding his submission in favour of having a community vegetable garden in </w:t>
      </w:r>
      <w:r w:rsidR="008B4FB3">
        <w:rPr>
          <w:szCs w:val="28"/>
        </w:rPr>
        <w:t xml:space="preserve">part of </w:t>
      </w:r>
      <w:r>
        <w:rPr>
          <w:szCs w:val="28"/>
        </w:rPr>
        <w:t>the old Redcliffs School site.</w:t>
      </w:r>
    </w:p>
    <w:p w:rsidR="004C5F6A" w:rsidRDefault="004C5F6A" w:rsidP="004C5F6A">
      <w:pPr>
        <w:tabs>
          <w:tab w:val="left" w:pos="720"/>
          <w:tab w:val="left" w:pos="1440"/>
          <w:tab w:val="left" w:pos="2160"/>
          <w:tab w:val="left" w:pos="2880"/>
          <w:tab w:val="left" w:pos="3960"/>
        </w:tabs>
        <w:rPr>
          <w:szCs w:val="28"/>
        </w:rPr>
      </w:pPr>
    </w:p>
    <w:p w:rsidR="00DC0B3B" w:rsidRDefault="00591C4E" w:rsidP="00034080">
      <w:pPr>
        <w:ind w:left="720" w:hanging="720"/>
      </w:pPr>
      <w:r>
        <w:t>7.</w:t>
      </w:r>
      <w:r>
        <w:tab/>
        <w:t>Finance</w:t>
      </w:r>
      <w:r w:rsidR="008F08A9">
        <w:t>.</w:t>
      </w:r>
      <w:r w:rsidR="00D53826">
        <w:t xml:space="preserve">  </w:t>
      </w:r>
      <w:r w:rsidR="00BE5591">
        <w:t xml:space="preserve">Current balance is </w:t>
      </w:r>
      <w:r w:rsidR="001B6056">
        <w:t>$11</w:t>
      </w:r>
      <w:r w:rsidR="00BE5591">
        <w:t>53.86 with payment due for the hire of the Function Centre for the January public meeting.  The Treasurer presented the draft financial statement for 2018</w:t>
      </w:r>
      <w:r w:rsidR="003404AF">
        <w:t xml:space="preserve"> (Appendix A)</w:t>
      </w:r>
      <w:r w:rsidR="00BE5591">
        <w:t>.  There were no amendments and the acceptance of the report was proposed by Pat and seconded by Christine and carried unanimously.</w:t>
      </w:r>
    </w:p>
    <w:p w:rsidR="00DC0B3B" w:rsidRDefault="00DC0B3B" w:rsidP="00034080">
      <w:pPr>
        <w:ind w:left="720" w:hanging="720"/>
      </w:pPr>
    </w:p>
    <w:p w:rsidR="008F08A9" w:rsidRDefault="00DC0B3B" w:rsidP="00591C4E">
      <w:pPr>
        <w:ind w:left="720" w:hanging="720"/>
      </w:pPr>
      <w:r>
        <w:t>8.</w:t>
      </w:r>
      <w:r>
        <w:tab/>
        <w:t>Reports of sub-committees:</w:t>
      </w:r>
    </w:p>
    <w:p w:rsidR="008F08A9" w:rsidRDefault="008F08A9" w:rsidP="00591C4E">
      <w:pPr>
        <w:ind w:left="720" w:hanging="720"/>
      </w:pPr>
    </w:p>
    <w:p w:rsidR="00EB38E0" w:rsidRDefault="008F08A9" w:rsidP="00591C4E">
      <w:pPr>
        <w:ind w:left="720" w:hanging="720"/>
      </w:pPr>
      <w:r w:rsidRPr="00993D1A">
        <w:tab/>
      </w:r>
      <w:r w:rsidR="006F2DF4" w:rsidRPr="00993D1A">
        <w:t>a</w:t>
      </w:r>
      <w:r w:rsidRPr="00993D1A">
        <w:t xml:space="preserve">. </w:t>
      </w:r>
      <w:r w:rsidR="00A67044">
        <w:t>CCC, Coastal P</w:t>
      </w:r>
      <w:r w:rsidR="00EB38E0">
        <w:t>athway.</w:t>
      </w:r>
      <w:r w:rsidR="001B6056">
        <w:t xml:space="preserve">  The Coastal Pathway to the tram shelter is now officially designated as a cycle path though signage is awaited. Several committee members expressed concern about the speed of some cyclists </w:t>
      </w:r>
      <w:r w:rsidR="008B4FB3">
        <w:t xml:space="preserve">on road bikes and e-bikes </w:t>
      </w:r>
      <w:r w:rsidR="001B6056">
        <w:t xml:space="preserve">on the pathway and wondered if Council should be lobbied to consider a speed limit. It was pointed out that speed would be very difficult to measure and therefore to enforce.  </w:t>
      </w:r>
      <w:r w:rsidR="00E93015">
        <w:t xml:space="preserve">Politeness, awareness and consideration were needed. </w:t>
      </w:r>
      <w:r w:rsidR="008B4FB3">
        <w:t>However it would be possible to erect advisory signs.  The committee suggested making these concerns known to the community board. Also we will communicate with the Coastal Pathway Group.</w:t>
      </w:r>
    </w:p>
    <w:p w:rsidR="008F08A9" w:rsidRPr="00993D1A" w:rsidRDefault="008F08A9" w:rsidP="00591C4E">
      <w:pPr>
        <w:ind w:left="720" w:hanging="720"/>
      </w:pPr>
    </w:p>
    <w:p w:rsidR="008B4FB3" w:rsidRDefault="008F08A9" w:rsidP="00591C4E">
      <w:pPr>
        <w:ind w:left="720" w:hanging="720"/>
      </w:pPr>
      <w:r w:rsidRPr="00993D1A">
        <w:tab/>
      </w:r>
      <w:r w:rsidR="006F2DF4" w:rsidRPr="00993D1A">
        <w:t xml:space="preserve">b. </w:t>
      </w:r>
      <w:r w:rsidRPr="00993D1A">
        <w:t xml:space="preserve"> </w:t>
      </w:r>
      <w:r w:rsidR="00EB38E0">
        <w:t xml:space="preserve">Main Road Master Plan. </w:t>
      </w:r>
      <w:r w:rsidR="00C13915" w:rsidRPr="00993D1A">
        <w:tab/>
      </w:r>
      <w:r w:rsidR="008B4FB3">
        <w:t xml:space="preserve">Council </w:t>
      </w:r>
      <w:proofErr w:type="gramStart"/>
      <w:r w:rsidR="008B4FB3">
        <w:t>staff are</w:t>
      </w:r>
      <w:proofErr w:type="gramEnd"/>
      <w:r w:rsidR="008B4FB3">
        <w:t xml:space="preserve"> going to report on potential pedestrian crossings on Main Road and will look again at parking.</w:t>
      </w:r>
    </w:p>
    <w:p w:rsidR="008F08A9" w:rsidRPr="00993D1A" w:rsidRDefault="008B4FB3" w:rsidP="00591C4E">
      <w:pPr>
        <w:ind w:left="720" w:hanging="720"/>
      </w:pPr>
      <w:r>
        <w:tab/>
        <w:t>Darren reported that consultation on the draft Annual Plan has begun.</w:t>
      </w:r>
    </w:p>
    <w:p w:rsidR="008F08A9" w:rsidRPr="00993D1A" w:rsidRDefault="008F08A9" w:rsidP="00591C4E">
      <w:pPr>
        <w:ind w:left="720" w:hanging="720"/>
      </w:pPr>
    </w:p>
    <w:p w:rsidR="008F08A9" w:rsidRPr="00993D1A" w:rsidRDefault="006F2DF4" w:rsidP="00591C4E">
      <w:pPr>
        <w:ind w:left="720" w:hanging="720"/>
      </w:pPr>
      <w:r w:rsidRPr="00993D1A">
        <w:tab/>
        <w:t>c</w:t>
      </w:r>
      <w:r w:rsidR="00D522E8" w:rsidRPr="00993D1A">
        <w:t xml:space="preserve">. </w:t>
      </w:r>
      <w:r w:rsidR="00042E6A" w:rsidRPr="00993D1A">
        <w:t xml:space="preserve"> </w:t>
      </w:r>
      <w:r w:rsidR="00A67044">
        <w:t>Newsletter</w:t>
      </w:r>
      <w:r w:rsidR="00D522E8" w:rsidRPr="00993D1A">
        <w:t>, c</w:t>
      </w:r>
      <w:r w:rsidR="008F08A9" w:rsidRPr="00993D1A">
        <w:t>ommunity and social events, fundraising</w:t>
      </w:r>
      <w:r w:rsidR="002E31F9" w:rsidRPr="00993D1A">
        <w:t>.</w:t>
      </w:r>
      <w:r w:rsidR="00C13915" w:rsidRPr="00993D1A">
        <w:tab/>
      </w:r>
      <w:r w:rsidR="00FA0C1F">
        <w:t>No report.</w:t>
      </w:r>
    </w:p>
    <w:p w:rsidR="008F08A9" w:rsidRPr="00993D1A" w:rsidRDefault="008F08A9" w:rsidP="00591C4E">
      <w:pPr>
        <w:ind w:left="720" w:hanging="720"/>
      </w:pPr>
    </w:p>
    <w:p w:rsidR="00C13915" w:rsidRPr="00993D1A" w:rsidRDefault="006F2DF4" w:rsidP="00591C4E">
      <w:pPr>
        <w:ind w:left="720" w:hanging="720"/>
      </w:pPr>
      <w:r w:rsidRPr="00993D1A">
        <w:tab/>
        <w:t>d</w:t>
      </w:r>
      <w:r w:rsidR="00042E6A" w:rsidRPr="00993D1A">
        <w:t xml:space="preserve">. Website, </w:t>
      </w:r>
      <w:r w:rsidR="008F08A9" w:rsidRPr="00993D1A">
        <w:t>email</w:t>
      </w:r>
      <w:r w:rsidR="00042E6A" w:rsidRPr="00993D1A">
        <w:t>, communications</w:t>
      </w:r>
      <w:r w:rsidR="002E31F9" w:rsidRPr="00993D1A">
        <w:t>.</w:t>
      </w:r>
      <w:r w:rsidR="00C13915" w:rsidRPr="00993D1A">
        <w:tab/>
      </w:r>
      <w:r w:rsidR="00C13915" w:rsidRPr="00993D1A">
        <w:tab/>
      </w:r>
      <w:r w:rsidR="00FA0C1F">
        <w:t>Chris Bartlett will look at a problem with the website, where there are missing links and also whether we can load larger files such as Powerpoint</w:t>
      </w:r>
      <w:proofErr w:type="gramStart"/>
      <w:r w:rsidR="00FA0C1F">
        <w:t>,</w:t>
      </w:r>
      <w:r w:rsidR="00A71880">
        <w:t xml:space="preserve">  Christine</w:t>
      </w:r>
      <w:proofErr w:type="gramEnd"/>
      <w:r w:rsidR="00A71880">
        <w:t xml:space="preserve"> reported that Murray Dempsey was looking for local news and information for The Christchurch App.</w:t>
      </w:r>
    </w:p>
    <w:p w:rsidR="00C13915" w:rsidRPr="00993D1A" w:rsidRDefault="00C13915" w:rsidP="00591C4E">
      <w:pPr>
        <w:ind w:left="720" w:hanging="720"/>
      </w:pPr>
    </w:p>
    <w:p w:rsidR="00D910EC" w:rsidRPr="00993D1A" w:rsidRDefault="00C13915" w:rsidP="00591C4E">
      <w:pPr>
        <w:ind w:left="720" w:hanging="720"/>
      </w:pPr>
      <w:r w:rsidRPr="00993D1A">
        <w:tab/>
        <w:t>e. Environment.</w:t>
      </w:r>
      <w:r w:rsidRPr="00993D1A">
        <w:tab/>
      </w:r>
      <w:r w:rsidR="00A71880">
        <w:t>Dave reported that the dry weather had led to a desperate need for water for the new plantings in Drayton Gully as the low soil moisture was leading to plant loss.</w:t>
      </w:r>
      <w:r w:rsidRPr="00993D1A">
        <w:tab/>
      </w:r>
      <w:r w:rsidR="00A71880">
        <w:t>There was a problem with mountain bikers on the track causing damage and disruption to other users.  The Citizens’ Climate Challenge is now circulating round Ratepayers and Residents Associations.</w:t>
      </w:r>
    </w:p>
    <w:p w:rsidR="00D910EC" w:rsidRPr="00993D1A" w:rsidRDefault="00D910EC" w:rsidP="00591C4E">
      <w:pPr>
        <w:ind w:left="720" w:hanging="720"/>
      </w:pPr>
    </w:p>
    <w:p w:rsidR="00D522E8" w:rsidRPr="00993D1A" w:rsidRDefault="00D910EC" w:rsidP="00591C4E">
      <w:pPr>
        <w:ind w:left="720" w:hanging="720"/>
      </w:pPr>
      <w:r w:rsidRPr="00993D1A">
        <w:tab/>
        <w:t>f.  Response and Resilience Team</w:t>
      </w:r>
      <w:r w:rsidR="00A71880">
        <w:t>.  Christine suggested better liaison with Sumner regarding wider community resilience issues.</w:t>
      </w:r>
    </w:p>
    <w:p w:rsidR="00B56C8A" w:rsidRDefault="00B56C8A" w:rsidP="0036540C">
      <w:pPr>
        <w:ind w:left="720" w:hanging="720"/>
      </w:pPr>
    </w:p>
    <w:p w:rsidR="003404AF" w:rsidRDefault="00DC0B3B" w:rsidP="00034080">
      <w:pPr>
        <w:ind w:left="720" w:hanging="720"/>
      </w:pPr>
      <w:r>
        <w:t>9.</w:t>
      </w:r>
      <w:r>
        <w:tab/>
        <w:t>General business</w:t>
      </w:r>
      <w:r w:rsidR="008F08A9">
        <w:t>.</w:t>
      </w:r>
      <w:r>
        <w:tab/>
      </w:r>
    </w:p>
    <w:p w:rsidR="003404AF" w:rsidRDefault="003404AF" w:rsidP="00034080">
      <w:pPr>
        <w:ind w:left="720" w:hanging="720"/>
      </w:pPr>
    </w:p>
    <w:p w:rsidR="00A14EE9" w:rsidRDefault="003404AF" w:rsidP="00034080">
      <w:pPr>
        <w:ind w:left="720" w:hanging="720"/>
      </w:pPr>
      <w:r>
        <w:tab/>
        <w:t xml:space="preserve">a. </w:t>
      </w:r>
      <w:r w:rsidR="00A14EE9">
        <w:t xml:space="preserve"> </w:t>
      </w:r>
      <w:r w:rsidR="00A14EE9">
        <w:tab/>
      </w:r>
      <w:r>
        <w:t>Di</w:t>
      </w:r>
      <w:r w:rsidR="00A14EE9">
        <w:t>strict P</w:t>
      </w:r>
      <w:r>
        <w:t>lan issues and implementation. Chris Doudney noted that recent local planning decisions appeared to have bypassed notifications to neighbours which would have been expected under Resource Consent processes and wondered whether the Order made through the Canterbury Earthquake Recovery Act requiring the Replacement District Plan to “reduce significantly” reliance on processes, maintenance of standards, notifications and written approvals was still being invoked, to the detriment of current needs.  The RRA is aware of instances where neighbours have been disadvantaged by building works</w:t>
      </w:r>
      <w:r w:rsidR="007F57A7">
        <w:t>,</w:t>
      </w:r>
      <w:r>
        <w:t xml:space="preserve"> in a way that would not have happened pre-earthquake</w:t>
      </w:r>
      <w:r w:rsidR="007F57A7">
        <w:t>,</w:t>
      </w:r>
      <w:r>
        <w:t xml:space="preserve"> and expressed their concern and wish that planning standards should be adhered to henceforth.</w:t>
      </w:r>
    </w:p>
    <w:p w:rsidR="00A14EE9" w:rsidRDefault="00A14EE9" w:rsidP="00034080">
      <w:pPr>
        <w:ind w:left="720" w:hanging="720"/>
      </w:pPr>
    </w:p>
    <w:p w:rsidR="00A14EE9" w:rsidRDefault="00A14EE9" w:rsidP="00034080">
      <w:pPr>
        <w:ind w:left="720" w:hanging="720"/>
      </w:pPr>
      <w:r>
        <w:tab/>
        <w:t>b.</w:t>
      </w:r>
      <w:r>
        <w:tab/>
        <w:t>Traffic plan for Main Road/Beachville Road – no further comments received.</w:t>
      </w:r>
    </w:p>
    <w:p w:rsidR="00A14EE9" w:rsidRDefault="00A14EE9" w:rsidP="00034080">
      <w:pPr>
        <w:ind w:left="720" w:hanging="720"/>
      </w:pPr>
    </w:p>
    <w:p w:rsidR="00A14EE9" w:rsidRDefault="00A14EE9" w:rsidP="00034080">
      <w:pPr>
        <w:ind w:left="720" w:hanging="720"/>
      </w:pPr>
      <w:r>
        <w:tab/>
        <w:t>c.</w:t>
      </w:r>
      <w:r>
        <w:tab/>
        <w:t>Archeology at the new school site. Christine reported that the archeologists had made some interesting finds and would be willing to give a talk on this. It was agreed she would ask if this could be done for the AGM.</w:t>
      </w:r>
    </w:p>
    <w:p w:rsidR="00A14EE9" w:rsidRDefault="00A14EE9" w:rsidP="00034080">
      <w:pPr>
        <w:ind w:left="720" w:hanging="720"/>
      </w:pPr>
    </w:p>
    <w:p w:rsidR="0036540C" w:rsidRDefault="00A14EE9" w:rsidP="00034080">
      <w:pPr>
        <w:ind w:left="720" w:hanging="720"/>
      </w:pPr>
      <w:r>
        <w:tab/>
        <w:t>d.</w:t>
      </w:r>
      <w:r>
        <w:tab/>
        <w:t>AGM date</w:t>
      </w:r>
      <w:proofErr w:type="gramStart"/>
      <w:r>
        <w:t>: ?</w:t>
      </w:r>
      <w:proofErr w:type="gramEnd"/>
      <w:r>
        <w:t xml:space="preserve"> Tuesday 16</w:t>
      </w:r>
      <w:r w:rsidRPr="00A14EE9">
        <w:rPr>
          <w:vertAlign w:val="superscript"/>
        </w:rPr>
        <w:t>th</w:t>
      </w:r>
      <w:r>
        <w:t xml:space="preserve"> April, depending on availability of a speaker.</w:t>
      </w:r>
    </w:p>
    <w:p w:rsidR="0036540C" w:rsidRDefault="0036540C" w:rsidP="00034080">
      <w:pPr>
        <w:ind w:left="720" w:hanging="720"/>
      </w:pPr>
    </w:p>
    <w:p w:rsidR="003404AF" w:rsidRDefault="0036540C" w:rsidP="006F199D">
      <w:r>
        <w:t>11.</w:t>
      </w:r>
      <w:r>
        <w:tab/>
        <w:t>Next committee</w:t>
      </w:r>
      <w:r w:rsidR="00042E6A">
        <w:t xml:space="preserve"> meeting at </w:t>
      </w:r>
      <w:r w:rsidR="00A71880">
        <w:t>7.30pm</w:t>
      </w:r>
      <w:r w:rsidR="00042E6A">
        <w:t xml:space="preserve"> on </w:t>
      </w:r>
      <w:r w:rsidR="00A71880">
        <w:t>Monday 1</w:t>
      </w:r>
      <w:r w:rsidR="00A71880" w:rsidRPr="00A71880">
        <w:rPr>
          <w:vertAlign w:val="superscript"/>
        </w:rPr>
        <w:t>st</w:t>
      </w:r>
      <w:r w:rsidR="00A71880">
        <w:t xml:space="preserve"> April 2019</w:t>
      </w:r>
      <w:r w:rsidR="00042E6A">
        <w:t xml:space="preserve"> </w:t>
      </w:r>
      <w:r w:rsidR="00591C4E">
        <w:t>at</w:t>
      </w:r>
      <w:r w:rsidR="00A72952">
        <w:t xml:space="preserve"> the Redcliffs </w:t>
      </w:r>
      <w:r w:rsidR="00A65FB4">
        <w:t>Library.</w:t>
      </w:r>
    </w:p>
    <w:p w:rsidR="003404AF" w:rsidRDefault="003404AF" w:rsidP="006F199D"/>
    <w:p w:rsidR="003404AF" w:rsidRDefault="003404AF" w:rsidP="006F199D"/>
    <w:p w:rsidR="003404AF" w:rsidRDefault="003404AF" w:rsidP="006F199D">
      <w:r>
        <w:t>APPENDIX A</w:t>
      </w:r>
    </w:p>
    <w:p w:rsidR="003404AF" w:rsidRDefault="003404AF" w:rsidP="006F199D"/>
    <w:tbl>
      <w:tblPr>
        <w:tblW w:w="11860" w:type="dxa"/>
        <w:tblInd w:w="108" w:type="dxa"/>
        <w:tblLook w:val="0000"/>
      </w:tblPr>
      <w:tblGrid>
        <w:gridCol w:w="236"/>
        <w:gridCol w:w="5716"/>
        <w:gridCol w:w="1024"/>
        <w:gridCol w:w="1117"/>
        <w:gridCol w:w="298"/>
        <w:gridCol w:w="1057"/>
        <w:gridCol w:w="1057"/>
        <w:gridCol w:w="318"/>
        <w:gridCol w:w="1037"/>
      </w:tblGrid>
      <w:tr w:rsidR="003404AF" w:rsidRPr="003404AF">
        <w:trPr>
          <w:trHeight w:val="360"/>
        </w:trPr>
        <w:tc>
          <w:tcPr>
            <w:tcW w:w="8060" w:type="dxa"/>
            <w:gridSpan w:val="4"/>
            <w:tcBorders>
              <w:top w:val="nil"/>
              <w:left w:val="nil"/>
              <w:bottom w:val="nil"/>
              <w:right w:val="nil"/>
            </w:tcBorders>
            <w:shd w:val="clear" w:color="auto" w:fill="auto"/>
            <w:noWrap/>
            <w:vAlign w:val="bottom"/>
          </w:tcPr>
          <w:p w:rsidR="003404AF" w:rsidRPr="003404AF" w:rsidRDefault="003404AF" w:rsidP="003404AF">
            <w:pPr>
              <w:rPr>
                <w:rFonts w:ascii="Calibri" w:hAnsi="Calibri"/>
                <w:b/>
                <w:bCs/>
                <w:color w:val="000000"/>
                <w:sz w:val="28"/>
                <w:szCs w:val="28"/>
                <w:lang w:val="en-AU"/>
              </w:rPr>
            </w:pPr>
            <w:r w:rsidRPr="003404AF">
              <w:rPr>
                <w:rFonts w:ascii="Calibri" w:hAnsi="Calibri"/>
                <w:b/>
                <w:bCs/>
                <w:color w:val="000000"/>
                <w:sz w:val="28"/>
                <w:szCs w:val="28"/>
                <w:lang w:val="en-AU"/>
              </w:rPr>
              <w:t>Redcliffs Residents Association Financial Statements y/e 2018</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26"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12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360"/>
        </w:trPr>
        <w:tc>
          <w:tcPr>
            <w:tcW w:w="5912" w:type="dxa"/>
            <w:gridSpan w:val="2"/>
            <w:tcBorders>
              <w:top w:val="nil"/>
              <w:left w:val="nil"/>
              <w:bottom w:val="nil"/>
              <w:right w:val="nil"/>
            </w:tcBorders>
            <w:shd w:val="clear" w:color="auto" w:fill="auto"/>
            <w:noWrap/>
            <w:vAlign w:val="bottom"/>
          </w:tcPr>
          <w:p w:rsidR="003404AF" w:rsidRPr="003404AF" w:rsidRDefault="003404AF" w:rsidP="003404AF">
            <w:pPr>
              <w:rPr>
                <w:rFonts w:ascii="Calibri" w:hAnsi="Calibri"/>
                <w:b/>
                <w:bCs/>
                <w:color w:val="000000"/>
                <w:sz w:val="28"/>
                <w:szCs w:val="28"/>
                <w:lang w:val="en-AU"/>
              </w:rPr>
            </w:pPr>
            <w:r w:rsidRPr="003404AF">
              <w:rPr>
                <w:rFonts w:ascii="Calibri" w:hAnsi="Calibri"/>
                <w:b/>
                <w:bCs/>
                <w:color w:val="000000"/>
                <w:sz w:val="28"/>
                <w:szCs w:val="28"/>
                <w:lang w:val="en-AU"/>
              </w:rPr>
              <w:t>Income and Expenditure</w:t>
            </w:r>
          </w:p>
        </w:tc>
        <w:tc>
          <w:tcPr>
            <w:tcW w:w="21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2018</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2017</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26" w:type="dxa"/>
            <w:tcBorders>
              <w:top w:val="single" w:sz="4" w:space="0" w:color="auto"/>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single" w:sz="4" w:space="0" w:color="auto"/>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5912" w:type="dxa"/>
            <w:gridSpan w:val="2"/>
            <w:tcBorders>
              <w:top w:val="nil"/>
              <w:left w:val="nil"/>
              <w:bottom w:val="nil"/>
              <w:right w:val="nil"/>
            </w:tcBorders>
            <w:shd w:val="clear" w:color="auto" w:fill="auto"/>
            <w:noWrap/>
            <w:vAlign w:val="bottom"/>
          </w:tcPr>
          <w:p w:rsidR="003404AF" w:rsidRPr="003404AF" w:rsidRDefault="003404AF" w:rsidP="003404AF">
            <w:pPr>
              <w:rPr>
                <w:rFonts w:ascii="Calibri" w:hAnsi="Calibri"/>
                <w:b/>
                <w:bCs/>
                <w:color w:val="000000"/>
                <w:sz w:val="22"/>
                <w:szCs w:val="22"/>
                <w:lang w:val="en-AU"/>
              </w:rPr>
            </w:pPr>
            <w:r w:rsidRPr="003404AF">
              <w:rPr>
                <w:rFonts w:ascii="Calibri" w:hAnsi="Calibri"/>
                <w:b/>
                <w:bCs/>
                <w:color w:val="000000"/>
                <w:sz w:val="22"/>
                <w:szCs w:val="22"/>
                <w:lang w:val="en-AU"/>
              </w:rPr>
              <w:t>Income</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b/>
                <w:bCs/>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b/>
                <w:bCs/>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Funding - Operating Costs Sep 2018 - Aug 2019</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900.00</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b/>
                <w:bCs/>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Donations</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898.30</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Funding - Admin Jul 2017 - Jun 2018</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587.00</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Funding - Admin &amp; Events - Sep 2017 - Aug 2018</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500.00</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Funding - Silver Brass Band Instruments</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1500.00</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Interest Received</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0.00</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900.00</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0.00</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3485.30</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5912" w:type="dxa"/>
            <w:gridSpan w:val="2"/>
            <w:tcBorders>
              <w:top w:val="nil"/>
              <w:left w:val="nil"/>
              <w:bottom w:val="nil"/>
              <w:right w:val="nil"/>
            </w:tcBorders>
            <w:shd w:val="clear" w:color="auto" w:fill="auto"/>
            <w:noWrap/>
            <w:vAlign w:val="bottom"/>
          </w:tcPr>
          <w:p w:rsidR="003404AF" w:rsidRPr="003404AF" w:rsidRDefault="003404AF" w:rsidP="003404AF">
            <w:pPr>
              <w:rPr>
                <w:rFonts w:ascii="Calibri" w:hAnsi="Calibri"/>
                <w:b/>
                <w:bCs/>
                <w:color w:val="000000"/>
                <w:sz w:val="22"/>
                <w:szCs w:val="22"/>
                <w:lang w:val="en-AU"/>
              </w:rPr>
            </w:pPr>
            <w:r w:rsidRPr="003404AF">
              <w:rPr>
                <w:rFonts w:ascii="Calibri" w:hAnsi="Calibri"/>
                <w:b/>
                <w:bCs/>
                <w:color w:val="000000"/>
                <w:sz w:val="22"/>
                <w:szCs w:val="22"/>
                <w:lang w:val="en-AU"/>
              </w:rPr>
              <w:t>Expenditure</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Website development</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1200.00</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Website domain and hosting</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231.22</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154.40</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Communications</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22.63</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11.05</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Secretary Expenses</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467.91</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530.00</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Venue Hire</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215.00</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69.00</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Event Costs</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175.86</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157.50</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Newsletter Boxes</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231.96</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0.00</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Musical Instruments (Sumner Silver Band)</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1481.55</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Grant Refund</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2826.13</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889.49</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3011.44</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5912" w:type="dxa"/>
            <w:gridSpan w:val="2"/>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Net surplus / deficit</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DD0806"/>
                <w:sz w:val="22"/>
                <w:szCs w:val="22"/>
                <w:lang w:val="en-AU"/>
              </w:rPr>
            </w:pPr>
            <w:r w:rsidRPr="003404AF">
              <w:rPr>
                <w:rFonts w:ascii="Calibri" w:hAnsi="Calibri"/>
                <w:b/>
                <w:bCs/>
                <w:color w:val="DD0806"/>
                <w:sz w:val="22"/>
                <w:szCs w:val="22"/>
                <w:lang w:val="en-AU"/>
              </w:rPr>
              <w:t>-1926.13</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473.86</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90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360"/>
        </w:trPr>
        <w:tc>
          <w:tcPr>
            <w:tcW w:w="5912" w:type="dxa"/>
            <w:gridSpan w:val="2"/>
            <w:tcBorders>
              <w:top w:val="nil"/>
              <w:left w:val="nil"/>
              <w:bottom w:val="nil"/>
              <w:right w:val="nil"/>
            </w:tcBorders>
            <w:shd w:val="clear" w:color="auto" w:fill="auto"/>
            <w:noWrap/>
            <w:vAlign w:val="bottom"/>
          </w:tcPr>
          <w:p w:rsidR="003404AF" w:rsidRPr="003404AF" w:rsidRDefault="003404AF" w:rsidP="003404AF">
            <w:pPr>
              <w:rPr>
                <w:rFonts w:ascii="Calibri" w:hAnsi="Calibri"/>
                <w:b/>
                <w:bCs/>
                <w:color w:val="000000"/>
                <w:sz w:val="28"/>
                <w:szCs w:val="28"/>
                <w:lang w:val="en-AU"/>
              </w:rPr>
            </w:pPr>
            <w:r w:rsidRPr="003404AF">
              <w:rPr>
                <w:rFonts w:ascii="Calibri" w:hAnsi="Calibri"/>
                <w:b/>
                <w:bCs/>
                <w:color w:val="000000"/>
                <w:sz w:val="28"/>
                <w:szCs w:val="28"/>
                <w:lang w:val="en-AU"/>
              </w:rPr>
              <w:t>Balance Sheet</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36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b/>
                <w:bCs/>
                <w:color w:val="000000"/>
                <w:sz w:val="28"/>
                <w:szCs w:val="28"/>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5912" w:type="dxa"/>
            <w:gridSpan w:val="2"/>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xml:space="preserve">Opening balance </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3122.91</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2649.05</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5912" w:type="dxa"/>
            <w:gridSpan w:val="2"/>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roofErr w:type="gramStart"/>
            <w:r w:rsidRPr="003404AF">
              <w:rPr>
                <w:rFonts w:ascii="Calibri" w:hAnsi="Calibri"/>
                <w:color w:val="000000"/>
                <w:sz w:val="22"/>
                <w:szCs w:val="22"/>
                <w:lang w:val="en-AU"/>
              </w:rPr>
              <w:t>plus</w:t>
            </w:r>
            <w:proofErr w:type="gramEnd"/>
            <w:r w:rsidRPr="003404AF">
              <w:rPr>
                <w:rFonts w:ascii="Calibri" w:hAnsi="Calibri"/>
                <w:color w:val="000000"/>
                <w:sz w:val="22"/>
                <w:szCs w:val="22"/>
                <w:lang w:val="en-AU"/>
              </w:rPr>
              <w:t>/less surplus/deficit</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DD0806"/>
                <w:sz w:val="22"/>
                <w:szCs w:val="22"/>
                <w:lang w:val="en-AU"/>
              </w:rPr>
            </w:pPr>
            <w:r w:rsidRPr="003404AF">
              <w:rPr>
                <w:rFonts w:ascii="Calibri" w:hAnsi="Calibri"/>
                <w:b/>
                <w:bCs/>
                <w:color w:val="DD0806"/>
                <w:sz w:val="22"/>
                <w:szCs w:val="22"/>
                <w:lang w:val="en-AU"/>
              </w:rPr>
              <w:t>-1926.13</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473.86</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5912" w:type="dxa"/>
            <w:gridSpan w:val="2"/>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Closing balance</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1196.78</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3122.91</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5912" w:type="dxa"/>
            <w:gridSpan w:val="2"/>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Assets</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Bank account</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1196.78</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3122.91</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5912" w:type="dxa"/>
            <w:gridSpan w:val="2"/>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roofErr w:type="gramStart"/>
            <w:r w:rsidRPr="003404AF">
              <w:rPr>
                <w:rFonts w:ascii="Calibri" w:hAnsi="Calibri"/>
                <w:color w:val="000000"/>
                <w:sz w:val="22"/>
                <w:szCs w:val="22"/>
                <w:lang w:val="en-AU"/>
              </w:rPr>
              <w:t>less</w:t>
            </w:r>
            <w:proofErr w:type="gramEnd"/>
            <w:r w:rsidRPr="003404AF">
              <w:rPr>
                <w:rFonts w:ascii="Calibri" w:hAnsi="Calibri"/>
                <w:color w:val="000000"/>
                <w:sz w:val="22"/>
                <w:szCs w:val="22"/>
                <w:lang w:val="en-AU"/>
              </w:rPr>
              <w:t xml:space="preserve"> short term liabilities</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Unspent funding at 31/12/18 (CCC)</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661.35</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xml:space="preserve">Silver Band Instruments </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1500.00</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Unspent funding at 31/12/17 (CCC)</w:t>
            </w: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661.35</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990.36</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2490.36</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26" w:type="dxa"/>
            <w:tcBorders>
              <w:top w:val="nil"/>
              <w:left w:val="single" w:sz="4" w:space="0" w:color="auto"/>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nil"/>
              <w:right w:val="single" w:sz="4" w:space="0" w:color="auto"/>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5912" w:type="dxa"/>
            <w:gridSpan w:val="2"/>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Net Balance</w:t>
            </w:r>
          </w:p>
        </w:tc>
        <w:tc>
          <w:tcPr>
            <w:tcW w:w="1026" w:type="dxa"/>
            <w:tcBorders>
              <w:top w:val="nil"/>
              <w:left w:val="single" w:sz="4" w:space="0" w:color="auto"/>
              <w:bottom w:val="single" w:sz="4" w:space="0" w:color="auto"/>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r w:rsidRPr="003404AF">
              <w:rPr>
                <w:rFonts w:ascii="Calibri" w:hAnsi="Calibri"/>
                <w:color w:val="000000"/>
                <w:sz w:val="22"/>
                <w:szCs w:val="22"/>
                <w:lang w:val="en-AU"/>
              </w:rPr>
              <w:t> </w:t>
            </w:r>
          </w:p>
        </w:tc>
        <w:tc>
          <w:tcPr>
            <w:tcW w:w="1122" w:type="dxa"/>
            <w:tcBorders>
              <w:top w:val="nil"/>
              <w:left w:val="nil"/>
              <w:bottom w:val="single" w:sz="4" w:space="0" w:color="auto"/>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535.43</w:t>
            </w: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single" w:sz="4" w:space="0" w:color="auto"/>
              <w:bottom w:val="single" w:sz="4" w:space="0" w:color="auto"/>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r w:rsidRPr="003404AF">
              <w:rPr>
                <w:rFonts w:ascii="Calibri" w:hAnsi="Calibri"/>
                <w:color w:val="000000"/>
                <w:sz w:val="22"/>
                <w:szCs w:val="22"/>
                <w:lang w:val="en-AU"/>
              </w:rPr>
              <w:t> </w:t>
            </w:r>
          </w:p>
        </w:tc>
        <w:tc>
          <w:tcPr>
            <w:tcW w:w="1060" w:type="dxa"/>
            <w:tcBorders>
              <w:top w:val="nil"/>
              <w:left w:val="nil"/>
              <w:bottom w:val="single" w:sz="4" w:space="0" w:color="auto"/>
              <w:right w:val="single" w:sz="4" w:space="0" w:color="auto"/>
            </w:tcBorders>
            <w:shd w:val="clear" w:color="auto" w:fill="auto"/>
            <w:noWrap/>
            <w:vAlign w:val="bottom"/>
          </w:tcPr>
          <w:p w:rsidR="003404AF" w:rsidRPr="003404AF" w:rsidRDefault="003404AF" w:rsidP="003404AF">
            <w:pPr>
              <w:jc w:val="center"/>
              <w:rPr>
                <w:rFonts w:ascii="Calibri" w:hAnsi="Calibri"/>
                <w:b/>
                <w:bCs/>
                <w:color w:val="000000"/>
                <w:sz w:val="22"/>
                <w:szCs w:val="22"/>
                <w:lang w:val="en-AU"/>
              </w:rPr>
            </w:pPr>
            <w:r w:rsidRPr="003404AF">
              <w:rPr>
                <w:rFonts w:ascii="Calibri" w:hAnsi="Calibri"/>
                <w:b/>
                <w:bCs/>
                <w:color w:val="000000"/>
                <w:sz w:val="22"/>
                <w:szCs w:val="22"/>
                <w:lang w:val="en-AU"/>
              </w:rPr>
              <w:t>632.55</w:t>
            </w: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r w:rsidR="003404AF" w:rsidRPr="003404AF">
        <w:trPr>
          <w:trHeight w:val="280"/>
        </w:trPr>
        <w:tc>
          <w:tcPr>
            <w:tcW w:w="8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583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26"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122"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30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jc w:val="center"/>
              <w:rPr>
                <w:rFonts w:ascii="Calibri" w:hAnsi="Calibri"/>
                <w:color w:val="000000"/>
                <w:sz w:val="22"/>
                <w:szCs w:val="22"/>
                <w:lang w:val="en-AU"/>
              </w:rPr>
            </w:pPr>
          </w:p>
        </w:tc>
        <w:tc>
          <w:tcPr>
            <w:tcW w:w="32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3404AF" w:rsidRPr="003404AF" w:rsidRDefault="003404AF" w:rsidP="003404AF">
            <w:pPr>
              <w:rPr>
                <w:rFonts w:ascii="Calibri" w:hAnsi="Calibri"/>
                <w:color w:val="000000"/>
                <w:sz w:val="22"/>
                <w:szCs w:val="22"/>
                <w:lang w:val="en-AU"/>
              </w:rPr>
            </w:pPr>
          </w:p>
        </w:tc>
      </w:tr>
    </w:tbl>
    <w:p w:rsidR="00E70463" w:rsidRDefault="00B56C8A" w:rsidP="006F199D">
      <w:r>
        <w:tab/>
      </w:r>
    </w:p>
    <w:p w:rsidR="00E70463" w:rsidRDefault="00E70463" w:rsidP="006F199D"/>
    <w:p w:rsidR="00E70463" w:rsidRDefault="00E70463" w:rsidP="006F199D"/>
    <w:p w:rsidR="009E0F01" w:rsidRDefault="00B56C8A" w:rsidP="006F199D">
      <w:r>
        <w:tab/>
      </w:r>
    </w:p>
    <w:sectPr w:rsidR="009E0F01" w:rsidSect="0036540C">
      <w:pgSz w:w="11900" w:h="16840"/>
      <w:pgMar w:top="1021" w:right="1134" w:bottom="102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0F01"/>
    <w:rsid w:val="000155AD"/>
    <w:rsid w:val="00034080"/>
    <w:rsid w:val="00042E6A"/>
    <w:rsid w:val="00097454"/>
    <w:rsid w:val="000A64C7"/>
    <w:rsid w:val="000E4EE9"/>
    <w:rsid w:val="001168BB"/>
    <w:rsid w:val="00153026"/>
    <w:rsid w:val="00191F80"/>
    <w:rsid w:val="001B6056"/>
    <w:rsid w:val="001C2BDD"/>
    <w:rsid w:val="001D3401"/>
    <w:rsid w:val="002115CE"/>
    <w:rsid w:val="002C745E"/>
    <w:rsid w:val="002E31F9"/>
    <w:rsid w:val="003404AF"/>
    <w:rsid w:val="00362B5E"/>
    <w:rsid w:val="0036540C"/>
    <w:rsid w:val="00382B6C"/>
    <w:rsid w:val="003941D6"/>
    <w:rsid w:val="00413728"/>
    <w:rsid w:val="00447BE4"/>
    <w:rsid w:val="004C0A45"/>
    <w:rsid w:val="004C5F6A"/>
    <w:rsid w:val="00566173"/>
    <w:rsid w:val="00591C4E"/>
    <w:rsid w:val="005E3F03"/>
    <w:rsid w:val="00657515"/>
    <w:rsid w:val="006D3755"/>
    <w:rsid w:val="006F199D"/>
    <w:rsid w:val="006F2DF4"/>
    <w:rsid w:val="007206B2"/>
    <w:rsid w:val="007249CA"/>
    <w:rsid w:val="007D3667"/>
    <w:rsid w:val="007F57A7"/>
    <w:rsid w:val="0080489F"/>
    <w:rsid w:val="008420F0"/>
    <w:rsid w:val="0087462A"/>
    <w:rsid w:val="00891B8A"/>
    <w:rsid w:val="008B4FB3"/>
    <w:rsid w:val="008D5EB0"/>
    <w:rsid w:val="008F08A9"/>
    <w:rsid w:val="008F590B"/>
    <w:rsid w:val="009545A1"/>
    <w:rsid w:val="00980A4D"/>
    <w:rsid w:val="00993D1A"/>
    <w:rsid w:val="009D3C87"/>
    <w:rsid w:val="009E0F01"/>
    <w:rsid w:val="00A14EE9"/>
    <w:rsid w:val="00A65FB4"/>
    <w:rsid w:val="00A67044"/>
    <w:rsid w:val="00A71880"/>
    <w:rsid w:val="00A72952"/>
    <w:rsid w:val="00A76A07"/>
    <w:rsid w:val="00B56C8A"/>
    <w:rsid w:val="00B60875"/>
    <w:rsid w:val="00BB0772"/>
    <w:rsid w:val="00BE5591"/>
    <w:rsid w:val="00C13915"/>
    <w:rsid w:val="00C626F4"/>
    <w:rsid w:val="00C97A63"/>
    <w:rsid w:val="00CD32B0"/>
    <w:rsid w:val="00CE024C"/>
    <w:rsid w:val="00CF0A0C"/>
    <w:rsid w:val="00D3559F"/>
    <w:rsid w:val="00D51301"/>
    <w:rsid w:val="00D522E8"/>
    <w:rsid w:val="00D53826"/>
    <w:rsid w:val="00D910EC"/>
    <w:rsid w:val="00D91135"/>
    <w:rsid w:val="00DB36DA"/>
    <w:rsid w:val="00DC0B3B"/>
    <w:rsid w:val="00DD028D"/>
    <w:rsid w:val="00E447C3"/>
    <w:rsid w:val="00E50FF4"/>
    <w:rsid w:val="00E656C6"/>
    <w:rsid w:val="00E70463"/>
    <w:rsid w:val="00E93015"/>
    <w:rsid w:val="00EB38E0"/>
    <w:rsid w:val="00F37140"/>
    <w:rsid w:val="00F631BB"/>
    <w:rsid w:val="00F84A22"/>
    <w:rsid w:val="00F9783A"/>
    <w:rsid w:val="00FA0C1F"/>
    <w:rsid w:val="00FA2FA4"/>
  </w:rsids>
  <m:mathPr>
    <m:mathFont m:val="Lucida Sans Unico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207985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890</Words>
  <Characters>5075</Characters>
  <Application>Microsoft Macintosh Word</Application>
  <DocSecurity>0</DocSecurity>
  <Lines>42</Lines>
  <Paragraphs>10</Paragraphs>
  <ScaleCrop>false</ScaleCrop>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McIntosh</dc:creator>
  <cp:keywords/>
  <cp:lastModifiedBy>Pat Mackintosh</cp:lastModifiedBy>
  <cp:revision>8</cp:revision>
  <cp:lastPrinted>2019-03-08T05:25:00Z</cp:lastPrinted>
  <dcterms:created xsi:type="dcterms:W3CDTF">2019-03-05T08:54:00Z</dcterms:created>
  <dcterms:modified xsi:type="dcterms:W3CDTF">2019-03-08T05:26:00Z</dcterms:modified>
</cp:coreProperties>
</file>